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  <w:bCs/>
        </w:rPr>
        <w:t xml:space="preserve">социально-экономического</w:t>
      </w:r>
      <w:r>
        <w:rPr>
          <w:rFonts w:ascii="Times New Roman" w:hAnsi="Times New Roman"/>
        </w:rPr>
        <w:t xml:space="preserve"> профил</w:t>
      </w:r>
      <w:r>
        <w:rPr>
          <w:rFonts w:ascii="Times New Roman" w:hAnsi="Times New Roman"/>
        </w:rPr>
        <w:t xml:space="preserve">я (урбанистика) с углубленным изучением математики, информатики, обществознания.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математика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14:ligatures w14:val="none"/>
        </w:rPr>
      </w:pPr>
      <w:r>
        <w:rPr>
          <w:rFonts w:ascii="Times New Roman" w:hAnsi="Times New Roman"/>
        </w:rPr>
        <w:t xml:space="preserve">Прошу учесть </w:t>
      </w:r>
      <w:r>
        <w:rPr>
          <w:rFonts w:ascii="Times New Roman" w:hAnsi="Times New Roman"/>
        </w:rPr>
        <w:t xml:space="preserve">предмет __________________________, изучаемый углубленно на уровне основного общего образования,</w:t>
      </w:r>
      <w:r>
        <w:rPr>
          <w:rFonts w:ascii="Times New Roman" w:hAnsi="Times New Roman"/>
        </w:rPr>
        <w:t xml:space="preserve"> при составлении рейтинга индивидуального отбора для </w:t>
      </w:r>
      <w:r>
        <w:rPr>
          <w:rFonts w:ascii="Times New Roman" w:hAnsi="Times New Roman"/>
        </w:rPr>
        <w:t xml:space="preserve">возможности применения повышенного коэффициента к среднему баллу аттестата об основном общем образовании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3.8.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3.9.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</w:t>
      </w:r>
      <w:r>
        <w:rPr>
          <w:rFonts w:ascii="Times New Roman" w:hAnsi="Times New Roman" w:cs="Times New Roman"/>
          <w:sz w:val="22"/>
          <w:szCs w:val="22"/>
        </w:rPr>
        <w:t xml:space="preserve">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</w:t>
      </w:r>
      <w:r>
        <w:rPr>
          <w:rFonts w:ascii="Times New Roman" w:hAnsi="Times New Roman" w:cs="Times New Roman"/>
          <w:sz w:val="22"/>
          <w:szCs w:val="22"/>
        </w:rPr>
        <w:t xml:space="preserve">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</w:t>
      </w:r>
      <w:r>
        <w:rPr>
          <w:rFonts w:ascii="Times New Roman" w:hAnsi="Times New Roman" w:eastAsia="Calibri"/>
        </w:rPr>
        <w:t xml:space="preserve">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rmal (Web)"/>
    <w:basedOn w:val="8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52">
    <w:name w:val="Strong"/>
    <w:basedOn w:val="848"/>
    <w:uiPriority w:val="22"/>
    <w:qFormat/>
    <w:rPr>
      <w:b/>
      <w:bCs/>
    </w:rPr>
  </w:style>
  <w:style w:type="table" w:styleId="85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>
    <w:name w:val="List Paragraph"/>
    <w:basedOn w:val="847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7" w:customStyle="1">
    <w:name w:val="ConsPlusNormal"/>
    <w:link w:val="85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8" w:customStyle="1">
    <w:name w:val="ConsPlusNormal Знак"/>
    <w:basedOn w:val="848"/>
    <w:link w:val="857"/>
    <w:rPr>
      <w:rFonts w:ascii="Arial" w:hAnsi="Arial" w:eastAsia="Times New Roman" w:cs="Arial"/>
      <w:sz w:val="20"/>
      <w:szCs w:val="20"/>
      <w:lang w:eastAsia="ar-SA"/>
    </w:rPr>
  </w:style>
  <w:style w:type="paragraph" w:styleId="859" w:customStyle="1">
    <w:name w:val="Default"/>
    <w:next w:val="6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10</cp:revision>
  <dcterms:created xsi:type="dcterms:W3CDTF">2022-06-30T14:55:00Z</dcterms:created>
  <dcterms:modified xsi:type="dcterms:W3CDTF">2025-06-25T09:32:05Z</dcterms:modified>
</cp:coreProperties>
</file>